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E41" w:rsidRPr="0033623E" w:rsidRDefault="00CA5073" w:rsidP="00D50A32">
      <w:pPr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Energy</w:t>
      </w:r>
      <w:r w:rsidR="00CA4903">
        <w:rPr>
          <w:rFonts w:ascii="Trebuchet MS" w:hAnsi="Trebuchet MS"/>
          <w:sz w:val="28"/>
          <w:szCs w:val="28"/>
        </w:rPr>
        <w:t>,</w:t>
      </w:r>
      <w:bookmarkStart w:id="0" w:name="_GoBack"/>
      <w:bookmarkEnd w:id="0"/>
      <w:r>
        <w:rPr>
          <w:rFonts w:ascii="Trebuchet MS" w:hAnsi="Trebuchet MS"/>
          <w:sz w:val="28"/>
          <w:szCs w:val="28"/>
        </w:rPr>
        <w:t xml:space="preserve"> Resources and Conservation</w:t>
      </w:r>
      <w:r w:rsidR="00CA4903">
        <w:rPr>
          <w:rFonts w:ascii="Trebuchet MS" w:hAnsi="Trebuchet MS"/>
          <w:sz w:val="28"/>
          <w:szCs w:val="28"/>
        </w:rPr>
        <w:t xml:space="preserve"> Lesson Overview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3"/>
        <w:gridCol w:w="2975"/>
        <w:gridCol w:w="3425"/>
      </w:tblGrid>
      <w:tr w:rsidR="008D4841" w:rsidTr="00D50A32">
        <w:trPr>
          <w:trHeight w:val="265"/>
        </w:trPr>
        <w:tc>
          <w:tcPr>
            <w:tcW w:w="3173" w:type="dxa"/>
            <w:tcBorders>
              <w:bottom w:val="single" w:sz="4" w:space="0" w:color="auto"/>
            </w:tcBorders>
            <w:vAlign w:val="center"/>
          </w:tcPr>
          <w:p w:rsidR="008D4841" w:rsidRPr="00BA58A3" w:rsidRDefault="008D4841" w:rsidP="008D4841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BA58A3">
              <w:rPr>
                <w:rFonts w:ascii="Trebuchet MS" w:hAnsi="Trebuchet MS"/>
                <w:b/>
                <w:sz w:val="24"/>
                <w:szCs w:val="24"/>
              </w:rPr>
              <w:t>Students Learn</w:t>
            </w:r>
          </w:p>
        </w:tc>
        <w:tc>
          <w:tcPr>
            <w:tcW w:w="2975" w:type="dxa"/>
            <w:tcBorders>
              <w:bottom w:val="single" w:sz="4" w:space="0" w:color="auto"/>
            </w:tcBorders>
            <w:vAlign w:val="center"/>
          </w:tcPr>
          <w:p w:rsidR="008D4841" w:rsidRPr="00BA58A3" w:rsidRDefault="008D4841" w:rsidP="008D4841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BA58A3">
              <w:rPr>
                <w:rFonts w:ascii="Trebuchet MS" w:hAnsi="Trebuchet MS"/>
                <w:b/>
                <w:sz w:val="24"/>
                <w:szCs w:val="24"/>
              </w:rPr>
              <w:t>Lesson</w:t>
            </w:r>
          </w:p>
        </w:tc>
        <w:tc>
          <w:tcPr>
            <w:tcW w:w="3425" w:type="dxa"/>
            <w:tcBorders>
              <w:bottom w:val="single" w:sz="4" w:space="0" w:color="auto"/>
            </w:tcBorders>
            <w:vAlign w:val="center"/>
          </w:tcPr>
          <w:p w:rsidR="008D4841" w:rsidRPr="00BA58A3" w:rsidRDefault="008D4841" w:rsidP="008D4841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BA58A3">
              <w:rPr>
                <w:rFonts w:ascii="Trebuchet MS" w:hAnsi="Trebuchet MS"/>
                <w:b/>
                <w:sz w:val="24"/>
                <w:szCs w:val="24"/>
              </w:rPr>
              <w:t>Students Do</w:t>
            </w:r>
          </w:p>
        </w:tc>
      </w:tr>
      <w:tr w:rsidR="0033623E" w:rsidTr="00D50A32">
        <w:trPr>
          <w:trHeight w:val="377"/>
        </w:trPr>
        <w:tc>
          <w:tcPr>
            <w:tcW w:w="3173" w:type="dxa"/>
          </w:tcPr>
          <w:p w:rsidR="00D50A32" w:rsidRPr="009166F5" w:rsidRDefault="009166F5" w:rsidP="00D50A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</w:rPr>
              <w:t>T</w:t>
            </w:r>
            <w:r w:rsidRPr="000546C2">
              <w:rPr>
                <w:rFonts w:ascii="Trebuchet MS" w:eastAsia="Times New Roman" w:hAnsi="Trebuchet MS" w:cs="Times New Roman"/>
                <w:sz w:val="24"/>
                <w:szCs w:val="24"/>
              </w:rPr>
              <w:t>he four life support systems are: Air, Water, Soil, and Energy.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W</w:t>
            </w:r>
            <w:r w:rsidRPr="000546C2">
              <w:rPr>
                <w:rFonts w:ascii="Trebuchet MS" w:eastAsia="Times New Roman" w:hAnsi="Trebuchet MS" w:cs="Times New Roman"/>
                <w:sz w:val="24"/>
                <w:szCs w:val="24"/>
              </w:rPr>
              <w:t>e utilize these life support systems in our daily lives to survive.</w:t>
            </w:r>
            <w:r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  T</w:t>
            </w:r>
            <w:r w:rsidRPr="000546C2">
              <w:rPr>
                <w:rFonts w:ascii="Trebuchet MS" w:eastAsia="Times New Roman" w:hAnsi="Trebuchet MS" w:cs="Times New Roman"/>
                <w:sz w:val="24"/>
                <w:szCs w:val="24"/>
              </w:rPr>
              <w:t>he life support systems are not in endless supplies and why it is important to preserve and conserve these systems for the future.</w:t>
            </w:r>
            <w:r w:rsidR="00D50A32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        Green and sustainable are the same thing.</w:t>
            </w:r>
          </w:p>
        </w:tc>
        <w:tc>
          <w:tcPr>
            <w:tcW w:w="2975" w:type="dxa"/>
          </w:tcPr>
          <w:p w:rsidR="0033623E" w:rsidRPr="0033623E" w:rsidRDefault="0033623E" w:rsidP="00232FCC">
            <w:pPr>
              <w:rPr>
                <w:rFonts w:ascii="Trebuchet MS" w:hAnsi="Trebuchet MS"/>
                <w:sz w:val="24"/>
                <w:szCs w:val="24"/>
              </w:rPr>
            </w:pPr>
            <w:r w:rsidRPr="0033623E">
              <w:rPr>
                <w:rFonts w:ascii="Trebuchet MS" w:hAnsi="Trebuchet MS"/>
                <w:sz w:val="24"/>
                <w:szCs w:val="24"/>
              </w:rPr>
              <w:t xml:space="preserve">Lesson 1: </w:t>
            </w:r>
            <w:r w:rsidR="00CA5073">
              <w:rPr>
                <w:rFonts w:ascii="Trebuchet MS" w:hAnsi="Trebuchet MS"/>
                <w:sz w:val="24"/>
                <w:szCs w:val="24"/>
              </w:rPr>
              <w:t>Life Support Systems</w:t>
            </w:r>
          </w:p>
          <w:p w:rsidR="0033623E" w:rsidRPr="0033623E" w:rsidRDefault="0033623E" w:rsidP="00232FCC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425" w:type="dxa"/>
          </w:tcPr>
          <w:p w:rsidR="0033623E" w:rsidRPr="0033623E" w:rsidRDefault="00F44E1B" w:rsidP="009166F5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Students focus on what they know and want to know </w:t>
            </w:r>
            <w:r w:rsidR="009166F5">
              <w:rPr>
                <w:rFonts w:ascii="Trebuchet MS" w:hAnsi="Trebuchet MS"/>
                <w:sz w:val="24"/>
                <w:szCs w:val="24"/>
              </w:rPr>
              <w:t>Life Support Systems and how we use them. They will discuss the importance of these systems and analyze ways to preserve these systems for the future.</w:t>
            </w:r>
          </w:p>
        </w:tc>
      </w:tr>
      <w:tr w:rsidR="0033623E" w:rsidTr="00D50A32">
        <w:trPr>
          <w:trHeight w:val="377"/>
        </w:trPr>
        <w:tc>
          <w:tcPr>
            <w:tcW w:w="3173" w:type="dxa"/>
          </w:tcPr>
          <w:p w:rsidR="0033623E" w:rsidRPr="0033623E" w:rsidRDefault="009166F5" w:rsidP="009166F5">
            <w:pPr>
              <w:spacing w:before="100" w:beforeAutospacing="1" w:after="100" w:afterAutospacing="1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 w:rsidRPr="000546C2">
              <w:rPr>
                <w:rFonts w:ascii="Trebuchet MS" w:eastAsia="Times New Roman" w:hAnsi="Trebuchet MS" w:cs="Times New Roman"/>
                <w:sz w:val="24"/>
                <w:szCs w:val="24"/>
              </w:rPr>
              <w:t>ossil fuels</w:t>
            </w:r>
            <w:r>
              <w:rPr>
                <w:rFonts w:ascii="Trebuchet MS" w:eastAsia="Times New Roman" w:hAnsi="Trebuchet MS" w:cs="Times New Roman"/>
                <w:sz w:val="24"/>
                <w:szCs w:val="24"/>
              </w:rPr>
              <w:t>, including coal, oil, and natural gas,</w:t>
            </w:r>
            <w:r w:rsidRPr="000546C2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 are non-renewable resources.</w:t>
            </w:r>
            <w:r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 There is a limited supply of non-renewable resources.    There are environmental consequences associated with their usage.</w:t>
            </w:r>
          </w:p>
        </w:tc>
        <w:tc>
          <w:tcPr>
            <w:tcW w:w="2975" w:type="dxa"/>
          </w:tcPr>
          <w:p w:rsidR="0033623E" w:rsidRPr="0033623E" w:rsidRDefault="0033623E" w:rsidP="0033623E">
            <w:pPr>
              <w:rPr>
                <w:rFonts w:ascii="Trebuchet MS" w:hAnsi="Trebuchet MS"/>
                <w:sz w:val="24"/>
                <w:szCs w:val="24"/>
              </w:rPr>
            </w:pPr>
            <w:r w:rsidRPr="0033623E">
              <w:rPr>
                <w:rFonts w:ascii="Trebuchet MS" w:hAnsi="Trebuchet MS"/>
                <w:sz w:val="24"/>
                <w:szCs w:val="24"/>
              </w:rPr>
              <w:t xml:space="preserve">Lesson 2: </w:t>
            </w:r>
            <w:r w:rsidR="009166F5">
              <w:rPr>
                <w:rFonts w:ascii="Trebuchet MS" w:hAnsi="Trebuchet MS"/>
                <w:sz w:val="24"/>
                <w:szCs w:val="24"/>
              </w:rPr>
              <w:t>Non-Renewable Energy Resources</w:t>
            </w:r>
          </w:p>
          <w:p w:rsidR="0033623E" w:rsidRPr="0033623E" w:rsidRDefault="0033623E" w:rsidP="00797A3B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425" w:type="dxa"/>
          </w:tcPr>
          <w:p w:rsidR="006600B4" w:rsidRDefault="00F734CD" w:rsidP="009166F5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Students </w:t>
            </w:r>
            <w:r w:rsidR="00D50A32" w:rsidRPr="000546C2">
              <w:rPr>
                <w:rFonts w:ascii="Trebuchet MS" w:eastAsia="Times New Roman" w:hAnsi="Trebuchet MS" w:cs="Times New Roman"/>
                <w:sz w:val="24"/>
                <w:szCs w:val="24"/>
              </w:rPr>
              <w:t>use an Energy Time line to follow the path of energy from the sun</w:t>
            </w:r>
            <w:r w:rsidR="00D50A32">
              <w:rPr>
                <w:rFonts w:ascii="Trebuchet MS" w:eastAsia="Times New Roman" w:hAnsi="Trebuchet MS" w:cs="Times New Roman"/>
                <w:sz w:val="24"/>
                <w:szCs w:val="24"/>
              </w:rPr>
              <w:t>.</w:t>
            </w:r>
            <w:r w:rsidR="00D50A32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="006600B4">
              <w:rPr>
                <w:rFonts w:ascii="Trebuchet MS" w:hAnsi="Trebuchet MS"/>
                <w:sz w:val="24"/>
                <w:szCs w:val="24"/>
              </w:rPr>
              <w:t>Students simulate coal mining by mining for chips in cookies.</w:t>
            </w:r>
          </w:p>
          <w:p w:rsidR="006600B4" w:rsidRPr="0033623E" w:rsidRDefault="006600B4" w:rsidP="009166F5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Students investigate oil spill clean-up through an activity.</w:t>
            </w:r>
          </w:p>
        </w:tc>
      </w:tr>
      <w:tr w:rsidR="0033623E" w:rsidTr="00D50A32">
        <w:trPr>
          <w:trHeight w:val="377"/>
        </w:trPr>
        <w:tc>
          <w:tcPr>
            <w:tcW w:w="3173" w:type="dxa"/>
          </w:tcPr>
          <w:p w:rsidR="0033623E" w:rsidRPr="0033623E" w:rsidRDefault="006600B4" w:rsidP="00D50A32">
            <w:pPr>
              <w:spacing w:before="100" w:beforeAutospacing="1" w:after="100" w:afterAutospacing="1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There are </w:t>
            </w:r>
            <w:r w:rsidRPr="000546C2">
              <w:rPr>
                <w:rFonts w:ascii="Trebuchet MS" w:eastAsia="Times New Roman" w:hAnsi="Trebuchet MS" w:cs="Times New Roman"/>
                <w:sz w:val="24"/>
                <w:szCs w:val="24"/>
              </w:rPr>
              <w:t>differences between renewable and non-renewable resources</w:t>
            </w:r>
            <w:r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 in formation, usage, cost, and environmental consequences</w:t>
            </w:r>
            <w:r w:rsidRPr="000546C2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. </w:t>
            </w:r>
            <w:r w:rsidR="00D50A32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                 A watershed</w:t>
            </w:r>
            <w:r w:rsidRPr="000546C2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 is the area of land that drains into a body of water</w:t>
            </w:r>
            <w:r>
              <w:rPr>
                <w:rFonts w:ascii="Trebuchet MS" w:eastAsia="Times New Roman" w:hAnsi="Trebuchet MS" w:cs="Times New Roman"/>
                <w:sz w:val="24"/>
                <w:szCs w:val="24"/>
              </w:rPr>
              <w:t>,</w:t>
            </w:r>
            <w:r w:rsidRPr="000546C2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 such as Lake Erie. </w:t>
            </w:r>
            <w:r w:rsidR="00D50A32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                    </w:t>
            </w:r>
            <w:r>
              <w:rPr>
                <w:rFonts w:ascii="Trebuchet MS" w:eastAsia="Times New Roman" w:hAnsi="Trebuchet MS" w:cs="Times New Roman"/>
                <w:sz w:val="24"/>
                <w:szCs w:val="24"/>
              </w:rPr>
              <w:t>T</w:t>
            </w:r>
            <w:r w:rsidRPr="000546C2">
              <w:rPr>
                <w:rFonts w:ascii="Trebuchet MS" w:eastAsia="Times New Roman" w:hAnsi="Trebuchet MS" w:cs="Times New Roman"/>
                <w:sz w:val="24"/>
                <w:szCs w:val="24"/>
              </w:rPr>
              <w:t>he land usage in the watershed has a direct impact on the health of the streams that flow into that body of water.</w:t>
            </w:r>
          </w:p>
        </w:tc>
        <w:tc>
          <w:tcPr>
            <w:tcW w:w="2975" w:type="dxa"/>
          </w:tcPr>
          <w:p w:rsidR="0033623E" w:rsidRPr="0033623E" w:rsidRDefault="0033623E" w:rsidP="0033623E">
            <w:pPr>
              <w:rPr>
                <w:rFonts w:ascii="Trebuchet MS" w:hAnsi="Trebuchet MS"/>
                <w:sz w:val="24"/>
                <w:szCs w:val="24"/>
              </w:rPr>
            </w:pPr>
            <w:r w:rsidRPr="0033623E">
              <w:rPr>
                <w:rFonts w:ascii="Trebuchet MS" w:hAnsi="Trebuchet MS"/>
                <w:sz w:val="24"/>
                <w:szCs w:val="24"/>
              </w:rPr>
              <w:t xml:space="preserve">Lesson 3: </w:t>
            </w:r>
            <w:r w:rsidR="006600B4">
              <w:rPr>
                <w:rFonts w:ascii="Trebuchet MS" w:hAnsi="Trebuchet MS"/>
                <w:sz w:val="24"/>
                <w:szCs w:val="24"/>
              </w:rPr>
              <w:t>Renewable Energy Resources</w:t>
            </w:r>
          </w:p>
          <w:p w:rsidR="0033623E" w:rsidRPr="0033623E" w:rsidRDefault="0033623E" w:rsidP="00797A3B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425" w:type="dxa"/>
          </w:tcPr>
          <w:p w:rsidR="006600B4" w:rsidRDefault="00F734CD" w:rsidP="006600B4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Students </w:t>
            </w:r>
            <w:r w:rsidR="006600B4">
              <w:rPr>
                <w:rFonts w:ascii="Trebuchet MS" w:hAnsi="Trebuchet MS"/>
                <w:sz w:val="24"/>
                <w:szCs w:val="24"/>
              </w:rPr>
              <w:t xml:space="preserve">read, discuss, and investigate what renewable resources are and their impact on the environment. </w:t>
            </w:r>
          </w:p>
          <w:p w:rsidR="006600B4" w:rsidRDefault="006600B4" w:rsidP="006600B4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Students build a wind turbine and explore how it works.</w:t>
            </w:r>
          </w:p>
          <w:p w:rsidR="006600B4" w:rsidRDefault="006600B4" w:rsidP="006600B4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Students </w:t>
            </w:r>
            <w:r w:rsidR="00D50A32">
              <w:rPr>
                <w:rFonts w:ascii="Trebuchet MS" w:hAnsi="Trebuchet MS"/>
                <w:sz w:val="24"/>
                <w:szCs w:val="24"/>
              </w:rPr>
              <w:t xml:space="preserve">assemble a </w:t>
            </w:r>
            <w:r>
              <w:rPr>
                <w:rFonts w:ascii="Trebuchet MS" w:hAnsi="Trebuchet MS"/>
                <w:sz w:val="24"/>
                <w:szCs w:val="24"/>
              </w:rPr>
              <w:t>solar cell to investigate how they produce energy.</w:t>
            </w:r>
          </w:p>
          <w:p w:rsidR="006600B4" w:rsidRPr="0033623E" w:rsidRDefault="006600B4" w:rsidP="00D50A32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Students play the following high-interest games to learn and review the important concepts:  </w:t>
            </w:r>
            <w:r w:rsidR="00D50A32">
              <w:rPr>
                <w:rFonts w:ascii="Trebuchet MS" w:hAnsi="Trebuchet MS"/>
                <w:sz w:val="24"/>
                <w:szCs w:val="24"/>
              </w:rPr>
              <w:t>“</w:t>
            </w:r>
            <w:r>
              <w:rPr>
                <w:rFonts w:ascii="Trebuchet MS" w:hAnsi="Trebuchet MS"/>
                <w:sz w:val="24"/>
                <w:szCs w:val="24"/>
              </w:rPr>
              <w:t>Really Big Watershed Game</w:t>
            </w:r>
            <w:r w:rsidR="00D50A32">
              <w:rPr>
                <w:rFonts w:ascii="Trebuchet MS" w:hAnsi="Trebuchet MS"/>
                <w:sz w:val="24"/>
                <w:szCs w:val="24"/>
              </w:rPr>
              <w:t>”</w:t>
            </w:r>
            <w:r>
              <w:rPr>
                <w:rFonts w:ascii="Trebuchet MS" w:hAnsi="Trebuchet MS"/>
                <w:sz w:val="24"/>
                <w:szCs w:val="24"/>
              </w:rPr>
              <w:t>,</w:t>
            </w:r>
            <w:r w:rsidR="00D50A32">
              <w:rPr>
                <w:rFonts w:ascii="Trebuchet MS" w:hAnsi="Trebuchet MS"/>
                <w:sz w:val="24"/>
                <w:szCs w:val="24"/>
              </w:rPr>
              <w:t xml:space="preserve"> “</w:t>
            </w:r>
            <w:r>
              <w:rPr>
                <w:rFonts w:ascii="Trebuchet MS" w:hAnsi="Trebuchet MS"/>
                <w:sz w:val="24"/>
                <w:szCs w:val="24"/>
              </w:rPr>
              <w:t>Who Wants to Be an Environmentalist?</w:t>
            </w:r>
            <w:r w:rsidR="00D50A32">
              <w:rPr>
                <w:rFonts w:ascii="Trebuchet MS" w:hAnsi="Trebuchet MS"/>
                <w:sz w:val="24"/>
                <w:szCs w:val="24"/>
              </w:rPr>
              <w:t>”</w:t>
            </w:r>
            <w:r>
              <w:rPr>
                <w:rFonts w:ascii="Trebuchet MS" w:hAnsi="Trebuchet MS"/>
                <w:sz w:val="24"/>
                <w:szCs w:val="24"/>
              </w:rPr>
              <w:t xml:space="preserve">, and </w:t>
            </w:r>
            <w:r w:rsidR="00D50A32">
              <w:rPr>
                <w:rFonts w:ascii="Trebuchet MS" w:hAnsi="Trebuchet MS"/>
                <w:sz w:val="24"/>
                <w:szCs w:val="24"/>
              </w:rPr>
              <w:t>“</w:t>
            </w:r>
            <w:r>
              <w:rPr>
                <w:rFonts w:ascii="Trebuchet MS" w:hAnsi="Trebuchet MS"/>
                <w:sz w:val="24"/>
                <w:szCs w:val="24"/>
              </w:rPr>
              <w:t>Environmental Jeopardy</w:t>
            </w:r>
            <w:r w:rsidR="00D50A32">
              <w:rPr>
                <w:rFonts w:ascii="Trebuchet MS" w:hAnsi="Trebuchet MS"/>
                <w:sz w:val="24"/>
                <w:szCs w:val="24"/>
              </w:rPr>
              <w:t>”</w:t>
            </w:r>
            <w:r>
              <w:rPr>
                <w:rFonts w:ascii="Trebuchet MS" w:hAnsi="Trebuchet MS"/>
                <w:sz w:val="24"/>
                <w:szCs w:val="24"/>
              </w:rPr>
              <w:t>.</w:t>
            </w:r>
          </w:p>
        </w:tc>
      </w:tr>
      <w:tr w:rsidR="00BA58A3" w:rsidTr="00D50A32">
        <w:trPr>
          <w:trHeight w:val="1178"/>
        </w:trPr>
        <w:tc>
          <w:tcPr>
            <w:tcW w:w="3173" w:type="dxa"/>
          </w:tcPr>
          <w:p w:rsidR="00BA58A3" w:rsidRPr="0033623E" w:rsidRDefault="00D50A32" w:rsidP="00797A3B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The Scientific Method is used by many scientists to investigate and solve questions.</w:t>
            </w:r>
          </w:p>
        </w:tc>
        <w:tc>
          <w:tcPr>
            <w:tcW w:w="2975" w:type="dxa"/>
          </w:tcPr>
          <w:p w:rsidR="00BA58A3" w:rsidRPr="0033623E" w:rsidRDefault="00BA58A3" w:rsidP="00D50A32">
            <w:pPr>
              <w:rPr>
                <w:rFonts w:ascii="Trebuchet MS" w:hAnsi="Trebuchet MS"/>
                <w:sz w:val="24"/>
                <w:szCs w:val="24"/>
              </w:rPr>
            </w:pPr>
            <w:r w:rsidRPr="0033623E">
              <w:rPr>
                <w:rFonts w:ascii="Trebuchet MS" w:hAnsi="Trebuchet MS"/>
                <w:sz w:val="24"/>
                <w:szCs w:val="24"/>
              </w:rPr>
              <w:t xml:space="preserve">Lesson 4: </w:t>
            </w:r>
            <w:r w:rsidR="00D50A32">
              <w:rPr>
                <w:rFonts w:ascii="Trebuchet MS" w:hAnsi="Trebuchet MS"/>
                <w:sz w:val="24"/>
                <w:szCs w:val="24"/>
              </w:rPr>
              <w:t>Scientific Method</w:t>
            </w:r>
          </w:p>
        </w:tc>
        <w:tc>
          <w:tcPr>
            <w:tcW w:w="3425" w:type="dxa"/>
          </w:tcPr>
          <w:p w:rsidR="00BA58A3" w:rsidRPr="0033623E" w:rsidRDefault="00BA58A3" w:rsidP="00D50A32">
            <w:pPr>
              <w:spacing w:before="100" w:beforeAutospacing="1" w:after="100" w:afterAutospacing="1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Students </w:t>
            </w:r>
            <w:r w:rsidR="00D50A32" w:rsidRPr="000546C2">
              <w:rPr>
                <w:rFonts w:ascii="Trebuchet MS" w:eastAsia="Times New Roman" w:hAnsi="Trebuchet MS" w:cs="Times New Roman"/>
                <w:sz w:val="24"/>
                <w:szCs w:val="24"/>
              </w:rPr>
              <w:t>use the Scientific Method to design an energy savings plan.</w:t>
            </w:r>
          </w:p>
        </w:tc>
      </w:tr>
    </w:tbl>
    <w:p w:rsidR="008E78A7" w:rsidRDefault="008E78A7"/>
    <w:sectPr w:rsidR="008E78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altName w:val="Lucida Sans Unicode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w Cen MT Condensed">
    <w:altName w:val="Arial Narrow"/>
    <w:panose1 w:val="020B0606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54E23"/>
    <w:multiLevelType w:val="multilevel"/>
    <w:tmpl w:val="B01E1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3216E1"/>
    <w:multiLevelType w:val="multilevel"/>
    <w:tmpl w:val="B9DA4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E41"/>
    <w:rsid w:val="000B4DFF"/>
    <w:rsid w:val="001656D1"/>
    <w:rsid w:val="00283954"/>
    <w:rsid w:val="0033623E"/>
    <w:rsid w:val="003805CA"/>
    <w:rsid w:val="003E7828"/>
    <w:rsid w:val="00436615"/>
    <w:rsid w:val="0057120F"/>
    <w:rsid w:val="00597732"/>
    <w:rsid w:val="00652F12"/>
    <w:rsid w:val="006600B4"/>
    <w:rsid w:val="00740737"/>
    <w:rsid w:val="00797678"/>
    <w:rsid w:val="00797A3B"/>
    <w:rsid w:val="008D4841"/>
    <w:rsid w:val="008E78A7"/>
    <w:rsid w:val="009166F5"/>
    <w:rsid w:val="00A80C96"/>
    <w:rsid w:val="00AA6A32"/>
    <w:rsid w:val="00AE0E41"/>
    <w:rsid w:val="00BA58A3"/>
    <w:rsid w:val="00CA4903"/>
    <w:rsid w:val="00CA5073"/>
    <w:rsid w:val="00D50A32"/>
    <w:rsid w:val="00F44E1B"/>
    <w:rsid w:val="00F7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E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E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Erie City School District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Wall</dc:creator>
  <cp:lastModifiedBy>Cheryl Dix</cp:lastModifiedBy>
  <cp:revision>2</cp:revision>
  <dcterms:created xsi:type="dcterms:W3CDTF">2014-03-06T18:44:00Z</dcterms:created>
  <dcterms:modified xsi:type="dcterms:W3CDTF">2014-03-06T18:44:00Z</dcterms:modified>
</cp:coreProperties>
</file>